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Segundo Trimestre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4D908E"/>
          <w:sz w:val="88"/>
        </w:rPr>
        <w:t>Segundo Trimestre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Segundo Trimestre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