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20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Razonamiento Matemático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283593"/>
          <w:sz w:val="72"/>
        </w:rPr>
        <w:t>Razonamiento</w:t>
        <w:br/>
      </w:r>
      <w:r>
        <w:rPr>
          <w:rFonts w:ascii="Trebuchet MS" w:hAnsi="Trebuchet MS" w:cs="Trebuchet MS" w:eastAsia="Trebuchet MS"/>
          <w:b/>
          <w:i w:val="0"/>
          <w:color w:val="283593"/>
          <w:sz w:val="72"/>
        </w:rPr>
        <w:t>Matemático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sección: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Colegio: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Docente: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Año: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7392" w:right="2147" w:bottom="360" w:left="2147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Razonamiento Matemático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