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6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Razonamiento Matemátic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2"/>
        </w:rPr>
        <w:t>Razonamiento</w:t>
        <w:br/>
      </w:r>
      <w:r>
        <w:rPr>
          <w:rFonts w:ascii="Comic Sans MS" w:hAnsi="Comic Sans MS" w:cs="Comic Sans MS" w:eastAsia="Comic Sans MS"/>
          <w:b/>
          <w:i w:val="0"/>
          <w:color w:val="FFFFFF"/>
          <w:sz w:val="72"/>
        </w:rPr>
        <w:t>Matemático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Razonamiento Matemático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