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Marco doble clásic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E3A5F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doble clásico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