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08" w:before="0" w:after="219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Marco doble clásic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1E3A5F"/>
          <w:sz w:val="84"/>
        </w:rPr>
        <w:t>Título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388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Marco doble clásico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