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36" w:before="0" w:after="677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Ética, Naturaleza y Sociedades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78"/>
        </w:rPr>
        <w:t>Ética, Naturaleza</w:t>
        <w:br/>
      </w:r>
      <w:r>
        <w:rPr>
          <w:rFonts w:ascii="Georgia" w:hAnsi="Georgia" w:cs="Georgia" w:eastAsia="Georgia"/>
          <w:b/>
          <w:i w:val="0"/>
          <w:color w:val="FFFFFF"/>
          <w:sz w:val="78"/>
        </w:rPr>
        <w:t>y Sociedades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Ética, Naturaleza y Sociedades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