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88" w:before="0" w:after="246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Ética, Naturaleza y Sociedades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4F772D"/>
          <w:sz w:val="74"/>
        </w:rPr>
        <w:t>Ética, Naturaleza y</w:t>
        <w:br/>
      </w:r>
      <w:r>
        <w:rPr>
          <w:rFonts w:ascii="Georgia" w:hAnsi="Georgia" w:cs="Georgia" w:eastAsia="Georgia"/>
          <w:b/>
          <w:i w:val="0"/>
          <w:color w:val="4F772D"/>
          <w:sz w:val="74"/>
        </w:rPr>
        <w:t>Sociedades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Ética, Naturaleza y Sociedades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