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200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Educación para el Trabajo de recortes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rebuchet MS" w:hAnsi="Trebuchet MS" w:cs="Trebuchet MS" w:eastAsia="Trebuchet MS"/>
          <w:b/>
          <w:i w:val="0"/>
          <w:color w:val="455A64"/>
          <w:sz w:val="72"/>
        </w:rPr>
        <w:t>Educación para el</w:t>
        <w:br/>
      </w:r>
      <w:r>
        <w:rPr>
          <w:rFonts w:ascii="Trebuchet MS" w:hAnsi="Trebuchet MS" w:cs="Trebuchet MS" w:eastAsia="Trebuchet MS"/>
          <w:b/>
          <w:i w:val="0"/>
          <w:color w:val="455A64"/>
          <w:sz w:val="72"/>
        </w:rPr>
        <w:t>Trabajo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Nombre: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Grado y sección: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Colegio: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Docente: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Año: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7392" w:right="2147" w:bottom="360" w:left="2147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Educación para el Trabajo de recortes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