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84" w:before="0" w:after="1438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Emprendimiento y Gestión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2"/>
        </w:rPr>
        <w:t>Emprendimiento y</w:t>
        <w:br/>
      </w:r>
      <w:r>
        <w:rPr>
          <w:rFonts w:ascii="Georgia" w:hAnsi="Georgia" w:cs="Georgia" w:eastAsia="Georgia"/>
          <w:b/>
          <w:i w:val="0"/>
          <w:color w:val="23272E"/>
          <w:sz w:val="82"/>
        </w:rPr>
        <w:t>Gestión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Curso: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Unidad Educativa: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Docente: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Año lectivo: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306" w:right="1714" w:bottom="360" w:left="171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Emprendimiento y Gestión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