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84" w:before="0" w:after="143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Cultural y Artístic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2"/>
        </w:rPr>
        <w:t>Educación Cultural</w:t>
        <w:br/>
      </w:r>
      <w:r>
        <w:rPr>
          <w:rFonts w:ascii="Georgia" w:hAnsi="Georgia" w:cs="Georgia" w:eastAsia="Georgia"/>
          <w:b/>
          <w:i w:val="0"/>
          <w:color w:val="23272E"/>
          <w:sz w:val="82"/>
        </w:rPr>
        <w:t>y Artística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Unidad Educativa: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 lectivo: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Cultural y Artística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