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08" w:before="0" w:after="160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Educación Cultural y Artística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4"/>
        </w:rPr>
        <w:t>Educación</w:t>
        <w:br/>
      </w:r>
      <w:r>
        <w:rPr>
          <w:rFonts w:ascii="Georgia" w:hAnsi="Georgia" w:cs="Georgia" w:eastAsia="Georgia"/>
          <w:b/>
          <w:i w:val="0"/>
          <w:color w:val="23272E"/>
          <w:sz w:val="84"/>
        </w:rPr>
        <w:t>Cultural y Artística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Curso: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Unidad Educativa: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Docente: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Año lectivo: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641" w:right="1667" w:bottom="360" w:left="166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Educación Cultural y Artística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