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C1648"/>
          <w:sz w:val="68"/>
        </w:rPr>
        <w:t>Educación Cultural</w:t>
        <w:br/>
      </w:r>
      <w:r>
        <w:rPr>
          <w:rFonts w:ascii="Georgia" w:hAnsi="Georgia" w:cs="Georgia" w:eastAsia="Georgia"/>
          <w:b/>
          <w:i/>
          <w:color w:val="7C1648"/>
          <w:sz w:val="68"/>
        </w:rPr>
        <w:t>y Artística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