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nocimiento del Med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558B2F"/>
          <w:sz w:val="72"/>
        </w:rPr>
        <w:t>Conocimiento del</w:t>
        <w:br/>
      </w:r>
      <w:r>
        <w:rPr>
          <w:rFonts w:ascii="Trebuchet MS" w:hAnsi="Trebuchet MS" w:cs="Trebuchet MS" w:eastAsia="Trebuchet MS"/>
          <w:b/>
          <w:i w:val="0"/>
          <w:color w:val="558B2F"/>
          <w:sz w:val="72"/>
        </w:rPr>
        <w:t>Medio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Centro: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