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4F9B"/>
          <w:sz w:val="72"/>
        </w:rPr>
        <w:t>Formación Cívica y</w:t>
        <w:br/>
      </w:r>
      <w:r>
        <w:rPr>
          <w:rFonts w:ascii="Trebuchet MS" w:hAnsi="Trebuchet MS" w:cs="Trebuchet MS" w:eastAsia="Trebuchet MS"/>
          <w:b/>
          <w:i w:val="0"/>
          <w:color w:val="3A4F9B"/>
          <w:sz w:val="72"/>
        </w:rPr>
        <w:t>Ética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