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IV Bimestre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IV Bimestre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sección: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IV Bimestre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