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II Bimestre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III Bimestre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III Bimestre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